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DFDD5B" w14:textId="77777777" w:rsidR="00A528FA" w:rsidRPr="00935E99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  <w:bookmarkStart w:id="0" w:name="_Hlk140059554"/>
      <w:r w:rsidRPr="00935E99">
        <w:rPr>
          <w:rFonts w:ascii="Arial Narrow" w:hAnsi="Arial Narrow"/>
          <w:sz w:val="24"/>
          <w:szCs w:val="24"/>
        </w:rPr>
        <w:t xml:space="preserve">Tenjo, </w:t>
      </w:r>
      <w:r w:rsidRPr="007B260F">
        <w:rPr>
          <w:rFonts w:ascii="Arial Narrow" w:hAnsi="Arial Narrow" w:cs="Arial"/>
          <w:bCs/>
          <w:color w:val="000000" w:themeColor="text1"/>
          <w:sz w:val="24"/>
          <w:szCs w:val="24"/>
        </w:rPr>
        <w:t>*F_RAD_S*</w:t>
      </w:r>
    </w:p>
    <w:p w14:paraId="063BE419" w14:textId="77777777" w:rsidR="00A528FA" w:rsidRDefault="00A528FA" w:rsidP="00A528FA">
      <w:pPr>
        <w:rPr>
          <w:rFonts w:ascii="Arial Narrow" w:hAnsi="Arial Narrow"/>
          <w:sz w:val="24"/>
          <w:szCs w:val="24"/>
        </w:rPr>
      </w:pPr>
    </w:p>
    <w:p w14:paraId="42AA4642" w14:textId="77777777" w:rsidR="00A528FA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19562E24" w14:textId="77777777" w:rsidR="00A528FA" w:rsidRPr="00935E99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935E99">
        <w:rPr>
          <w:rFonts w:ascii="Arial Narrow" w:hAnsi="Arial Narrow"/>
          <w:sz w:val="24"/>
          <w:szCs w:val="24"/>
        </w:rPr>
        <w:t>Señor(a):</w:t>
      </w:r>
    </w:p>
    <w:p w14:paraId="1A34DE97" w14:textId="77777777" w:rsidR="00A528FA" w:rsidRPr="00935E99" w:rsidRDefault="00A528FA" w:rsidP="00A528FA">
      <w:pPr>
        <w:pStyle w:val="NormalWeb"/>
        <w:spacing w:beforeAutospacing="0" w:after="0" w:afterAutospacing="0"/>
        <w:ind w:right="299"/>
        <w:jc w:val="both"/>
        <w:rPr>
          <w:rFonts w:ascii="Arial Narrow" w:hAnsi="Arial Narrow" w:cs="Arial"/>
          <w:b/>
          <w:bCs/>
          <w:color w:val="000000"/>
          <w:sz w:val="24"/>
          <w:szCs w:val="24"/>
        </w:rPr>
      </w:pPr>
      <w:r w:rsidRPr="00935E99">
        <w:rPr>
          <w:rFonts w:ascii="Arial Narrow" w:hAnsi="Arial Narrow" w:cs="Arial"/>
          <w:b/>
          <w:bCs/>
          <w:color w:val="000000"/>
          <w:sz w:val="24"/>
          <w:szCs w:val="24"/>
        </w:rPr>
        <w:t>*NOM_R*</w:t>
      </w:r>
    </w:p>
    <w:p w14:paraId="794C1394" w14:textId="730E9F08" w:rsidR="00A528FA" w:rsidRPr="00935E99" w:rsidRDefault="00A528FA" w:rsidP="00A528FA">
      <w:pPr>
        <w:pStyle w:val="NormalWeb"/>
        <w:tabs>
          <w:tab w:val="right" w:pos="8539"/>
        </w:tabs>
        <w:spacing w:beforeAutospacing="0" w:after="0" w:afterAutospacing="0"/>
        <w:ind w:right="299"/>
        <w:jc w:val="both"/>
        <w:rPr>
          <w:rFonts w:ascii="Arial Narrow" w:hAnsi="Arial Narrow"/>
          <w:sz w:val="24"/>
          <w:szCs w:val="24"/>
        </w:rPr>
      </w:pPr>
      <w:r w:rsidRPr="00935E99">
        <w:rPr>
          <w:rFonts w:ascii="Arial Narrow" w:hAnsi="Arial Narrow" w:cs="Arial"/>
          <w:color w:val="000000"/>
          <w:sz w:val="24"/>
          <w:szCs w:val="24"/>
        </w:rPr>
        <w:t>*DIGNATARIO*</w:t>
      </w:r>
      <w:r>
        <w:rPr>
          <w:rFonts w:ascii="Arial Narrow" w:hAnsi="Arial Narrow" w:cs="Arial"/>
          <w:color w:val="000000"/>
          <w:sz w:val="24"/>
          <w:szCs w:val="24"/>
        </w:rPr>
        <w:tab/>
      </w:r>
    </w:p>
    <w:p w14:paraId="769814F7" w14:textId="77777777" w:rsidR="00A528FA" w:rsidRPr="00935E99" w:rsidRDefault="00A528FA" w:rsidP="00A528FA">
      <w:pPr>
        <w:pStyle w:val="NormalWeb"/>
        <w:spacing w:beforeAutospacing="0" w:after="0" w:afterAutospacing="0"/>
        <w:ind w:right="299"/>
        <w:jc w:val="both"/>
        <w:rPr>
          <w:rFonts w:ascii="Arial Narrow" w:hAnsi="Arial Narrow"/>
          <w:sz w:val="24"/>
          <w:szCs w:val="24"/>
        </w:rPr>
      </w:pPr>
      <w:r w:rsidRPr="00935E99">
        <w:rPr>
          <w:rFonts w:ascii="Arial Narrow" w:hAnsi="Arial Narrow" w:cs="Arial"/>
          <w:color w:val="000000"/>
          <w:sz w:val="24"/>
          <w:szCs w:val="24"/>
        </w:rPr>
        <w:t>*DIR_R*</w:t>
      </w:r>
    </w:p>
    <w:p w14:paraId="43693FD7" w14:textId="77777777" w:rsidR="00A528FA" w:rsidRPr="00935E99" w:rsidRDefault="00A528FA" w:rsidP="00A528FA">
      <w:pPr>
        <w:pStyle w:val="NormalWeb"/>
        <w:spacing w:beforeAutospacing="0" w:after="0" w:afterAutospacing="0" w:line="240" w:lineRule="auto"/>
        <w:ind w:right="299"/>
        <w:jc w:val="both"/>
        <w:rPr>
          <w:rFonts w:ascii="Arial Narrow" w:hAnsi="Arial Narrow"/>
          <w:sz w:val="24"/>
          <w:szCs w:val="24"/>
        </w:rPr>
      </w:pPr>
      <w:r w:rsidRPr="00935E99">
        <w:rPr>
          <w:rFonts w:ascii="Arial Narrow" w:hAnsi="Arial Narrow" w:cs="Arial"/>
          <w:color w:val="000000" w:themeColor="text1"/>
          <w:sz w:val="24"/>
          <w:szCs w:val="24"/>
        </w:rPr>
        <w:t>*MPIO_R* - *DEPTO_R*</w:t>
      </w:r>
    </w:p>
    <w:p w14:paraId="37C2FB8A" w14:textId="77777777" w:rsidR="00A528FA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4E38AE34" w14:textId="77777777" w:rsidR="00A528FA" w:rsidRPr="00935E99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6F7FEF42" w14:textId="77777777" w:rsidR="00A528FA" w:rsidRPr="00935E99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935E99">
        <w:rPr>
          <w:rFonts w:ascii="Arial Narrow" w:hAnsi="Arial Narrow"/>
          <w:b/>
          <w:bCs/>
          <w:sz w:val="24"/>
          <w:szCs w:val="24"/>
        </w:rPr>
        <w:t>ASUNTO</w:t>
      </w:r>
      <w:r w:rsidRPr="00935E99">
        <w:rPr>
          <w:rFonts w:ascii="Arial Narrow" w:hAnsi="Arial Narrow"/>
          <w:sz w:val="24"/>
          <w:szCs w:val="24"/>
        </w:rPr>
        <w:t xml:space="preserve">: </w:t>
      </w:r>
      <w:r w:rsidRPr="00935E99">
        <w:rPr>
          <w:rFonts w:ascii="Arial Narrow" w:hAnsi="Arial Narrow" w:cs="Arial"/>
          <w:color w:val="000000" w:themeColor="text1"/>
          <w:sz w:val="24"/>
          <w:szCs w:val="24"/>
        </w:rPr>
        <w:t>*ASUNTO*</w:t>
      </w:r>
    </w:p>
    <w:p w14:paraId="1A0AA62C" w14:textId="77777777" w:rsidR="00A528FA" w:rsidRPr="00935E99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2595AEBE" w14:textId="77777777" w:rsidR="00A528FA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7A5D70CF" w14:textId="77777777" w:rsidR="00A528FA" w:rsidRPr="006F247A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6DBDA178" w14:textId="77777777" w:rsidR="00A528FA" w:rsidRPr="006F247A" w:rsidRDefault="00A528FA" w:rsidP="00A528FA">
      <w:pPr>
        <w:jc w:val="both"/>
        <w:rPr>
          <w:rFonts w:ascii="Arial Narrow" w:eastAsia="Arial" w:hAnsi="Arial Narrow" w:cs="Arial"/>
          <w:sz w:val="24"/>
          <w:szCs w:val="24"/>
        </w:rPr>
      </w:pPr>
      <w:r w:rsidRPr="006F247A">
        <w:rPr>
          <w:rFonts w:ascii="Arial Narrow" w:eastAsia="Arial" w:hAnsi="Arial Narrow" w:cs="Arial"/>
          <w:sz w:val="24"/>
          <w:szCs w:val="24"/>
        </w:rPr>
        <w:t>Cordial saludo</w:t>
      </w:r>
    </w:p>
    <w:p w14:paraId="1EE86491" w14:textId="77777777" w:rsidR="00A528FA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5466DEC6" w14:textId="6F3DA9E8" w:rsidR="00A528FA" w:rsidRDefault="000C0425" w:rsidP="000C042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0C0425">
        <w:rPr>
          <w:rFonts w:ascii="Arial Narrow" w:hAnsi="Arial Narrow"/>
          <w:sz w:val="24"/>
          <w:szCs w:val="24"/>
        </w:rPr>
        <w:t>En atención a la solicitud presentada por la Veeduría Ciudadana de Ambiente y Niebla, mediante la cual requieren información relacionada con el proceso de revisión y ajuste general del Plan de Ordenamiento Territorial – POT del municipio de Tenjo, nos permitimos informar lo siguiente:</w:t>
      </w:r>
    </w:p>
    <w:p w14:paraId="4247A23A" w14:textId="77777777" w:rsidR="000C0425" w:rsidRPr="006F247A" w:rsidRDefault="000C0425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16ADF4A7" w14:textId="733C0AF9" w:rsidR="00225D09" w:rsidRDefault="00A528FA" w:rsidP="00225D09">
      <w:pPr>
        <w:spacing w:after="0" w:line="240" w:lineRule="auto"/>
        <w:jc w:val="both"/>
        <w:rPr>
          <w:rFonts w:ascii="Arial Narrow" w:hAnsi="Arial Narrow" w:cs="Arial"/>
          <w:color w:val="000000" w:themeColor="text1"/>
          <w:sz w:val="24"/>
          <w:szCs w:val="24"/>
        </w:rPr>
      </w:pPr>
      <w:r w:rsidRPr="006F247A">
        <w:rPr>
          <w:rFonts w:ascii="Arial Narrow" w:hAnsi="Arial Narrow"/>
          <w:sz w:val="24"/>
          <w:szCs w:val="24"/>
        </w:rPr>
        <w:t>Dando respuesta a su</w:t>
      </w:r>
      <w:r>
        <w:rPr>
          <w:rFonts w:ascii="Arial Narrow" w:hAnsi="Arial Narrow"/>
          <w:sz w:val="24"/>
          <w:szCs w:val="24"/>
        </w:rPr>
        <w:t xml:space="preserve"> radicado</w:t>
      </w:r>
      <w:r w:rsidRPr="006F247A">
        <w:rPr>
          <w:rFonts w:ascii="Arial Narrow" w:hAnsi="Arial Narrow"/>
          <w:sz w:val="24"/>
          <w:szCs w:val="24"/>
        </w:rPr>
        <w:t xml:space="preserve"> </w:t>
      </w:r>
      <w:r w:rsidRPr="006F247A">
        <w:rPr>
          <w:rFonts w:ascii="Arial Narrow" w:hAnsi="Arial Narrow" w:cs="Arial"/>
          <w:color w:val="000000" w:themeColor="text1"/>
          <w:sz w:val="24"/>
          <w:szCs w:val="24"/>
        </w:rPr>
        <w:t xml:space="preserve">*RAD_E* </w:t>
      </w:r>
    </w:p>
    <w:p w14:paraId="37D8CEE2" w14:textId="77777777" w:rsidR="00225D09" w:rsidRPr="00225D09" w:rsidRDefault="00225D09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05610B33" w14:textId="6213DA04" w:rsidR="00225D09" w:rsidRDefault="000C0425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0C0425">
        <w:rPr>
          <w:rFonts w:ascii="Arial Narrow" w:hAnsi="Arial Narrow"/>
          <w:sz w:val="24"/>
          <w:szCs w:val="24"/>
        </w:rPr>
        <w:t xml:space="preserve">Respecto a la cartografía que será utilizada para el proceso de revisión y ajuste general del Plan de Ordenamiento Territorial, se informa que actualmente la Administración Municipal adelanta el proceso de recopilación, validación, depuración y estructuración de información cartográfica y geográfica oficial, necesaria para el desarrollo de los documentos técnicos de </w:t>
      </w:r>
      <w:r>
        <w:rPr>
          <w:rFonts w:ascii="Arial Narrow" w:hAnsi="Arial Narrow"/>
          <w:sz w:val="24"/>
          <w:szCs w:val="24"/>
        </w:rPr>
        <w:t xml:space="preserve">la fase de </w:t>
      </w:r>
      <w:r w:rsidRPr="000C0425">
        <w:rPr>
          <w:rFonts w:ascii="Arial Narrow" w:hAnsi="Arial Narrow"/>
          <w:sz w:val="24"/>
          <w:szCs w:val="24"/>
        </w:rPr>
        <w:t>diagnóstico del POT</w:t>
      </w:r>
      <w:r>
        <w:rPr>
          <w:rFonts w:ascii="Arial Narrow" w:hAnsi="Arial Narrow"/>
          <w:sz w:val="24"/>
          <w:szCs w:val="24"/>
        </w:rPr>
        <w:t xml:space="preserve"> son los siguientes:</w:t>
      </w:r>
    </w:p>
    <w:p w14:paraId="3A1618D7" w14:textId="77777777" w:rsidR="000C0425" w:rsidRDefault="000C0425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706706F1" w14:textId="4C764688" w:rsidR="00225D09" w:rsidRDefault="00225D09" w:rsidP="00E844E2">
      <w:pPr>
        <w:pStyle w:val="Prrafodelista"/>
        <w:numPr>
          <w:ilvl w:val="0"/>
          <w:numId w:val="2"/>
        </w:numPr>
        <w:jc w:val="both"/>
        <w:rPr>
          <w:rFonts w:ascii="Arial Narrow" w:hAnsi="Arial Narrow"/>
          <w:sz w:val="24"/>
          <w:szCs w:val="24"/>
        </w:rPr>
      </w:pPr>
      <w:r w:rsidRPr="00225D09">
        <w:rPr>
          <w:rFonts w:ascii="Arial Narrow" w:hAnsi="Arial Narrow"/>
          <w:sz w:val="24"/>
          <w:szCs w:val="24"/>
        </w:rPr>
        <w:t xml:space="preserve">Instituto Geográfico “Agustín Codazzi” (IGAC), como autoridad cartográfica de Colombia y en el marco de sus competencias, realizó la validación y oficialización de los productos cartográficos del municipio, bajo los parámetros y procedimientos establecidos en la Resolución IGAC No. 1421 de 2021, los cuales se encuentran debidamente publicados por esta entidad en su página web oficial para la consulta de la información: </w:t>
      </w:r>
      <w:hyperlink r:id="rId7" w:tgtFrame="_blank" w:history="1">
        <w:r w:rsidRPr="00225D09">
          <w:rPr>
            <w:rStyle w:val="Hipervnculo"/>
            <w:rFonts w:ascii="Arial Narrow" w:hAnsi="Arial Narrow"/>
            <w:sz w:val="24"/>
            <w:szCs w:val="24"/>
          </w:rPr>
          <w:t>https://www.colombiaenmapas.gov.co/?b=igac&amp;u=0&amp;t=2306&amp;servicio=15490</w:t>
        </w:r>
      </w:hyperlink>
      <w:r w:rsidRPr="00225D09">
        <w:rPr>
          <w:rFonts w:ascii="Arial Narrow" w:hAnsi="Arial Narrow"/>
          <w:sz w:val="24"/>
          <w:szCs w:val="24"/>
        </w:rPr>
        <w:t>. </w:t>
      </w:r>
    </w:p>
    <w:p w14:paraId="3A40B424" w14:textId="77777777" w:rsidR="00225D09" w:rsidRDefault="00225D09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29883F4E" w14:textId="286ABC1C" w:rsidR="00225D09" w:rsidRDefault="00225D09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esta usando la siguiente cartografía base:</w:t>
      </w:r>
    </w:p>
    <w:p w14:paraId="25037C0B" w14:textId="77777777" w:rsidR="00225D09" w:rsidRDefault="00225D09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381819B5" w14:textId="6D80FCFC" w:rsidR="00225D09" w:rsidRDefault="00225D09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Cartografía base oficial IGAC escala rural 1:5000 y cartografía base oficial IGAC escala 1:1000 para los suelos urbanos.</w:t>
      </w:r>
    </w:p>
    <w:p w14:paraId="31477DF6" w14:textId="77777777" w:rsidR="00E844E2" w:rsidRDefault="00E844E2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1631A007" w14:textId="2E6B4301" w:rsidR="00E844E2" w:rsidRPr="00E844E2" w:rsidRDefault="00E844E2" w:rsidP="00E844E2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Análisis del crecimiento urbano, este se hace con base en fotografías áreas de años anteriores para identificar como ha crecido el municipio en sus suelos urbanos.</w:t>
      </w:r>
    </w:p>
    <w:p w14:paraId="39D0423B" w14:textId="77777777" w:rsidR="00225D09" w:rsidRDefault="00225D09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0A1E14E7" w14:textId="46871DDB" w:rsidR="00225D09" w:rsidRDefault="00E844E2" w:rsidP="00E844E2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Actualmente se está desarrollando la</w:t>
      </w:r>
      <w:r w:rsidR="00225D09">
        <w:rPr>
          <w:rFonts w:ascii="Arial Narrow" w:hAnsi="Arial Narrow"/>
          <w:sz w:val="24"/>
          <w:szCs w:val="24"/>
        </w:rPr>
        <w:t xml:space="preserve"> fase de diagnóstico se </w:t>
      </w:r>
      <w:r w:rsidR="00432FCE">
        <w:rPr>
          <w:rFonts w:ascii="Arial Narrow" w:hAnsi="Arial Narrow"/>
          <w:sz w:val="24"/>
          <w:szCs w:val="24"/>
        </w:rPr>
        <w:t>solicitó a</w:t>
      </w:r>
      <w:r w:rsidR="00225D09">
        <w:rPr>
          <w:rFonts w:ascii="Arial Narrow" w:hAnsi="Arial Narrow"/>
          <w:sz w:val="24"/>
          <w:szCs w:val="24"/>
        </w:rPr>
        <w:t xml:space="preserve"> las otras secretarias y oficinas de la administración municipal</w:t>
      </w:r>
      <w:r w:rsidR="000C0425">
        <w:rPr>
          <w:rFonts w:ascii="Arial Narrow" w:hAnsi="Arial Narrow"/>
          <w:sz w:val="24"/>
          <w:szCs w:val="24"/>
        </w:rPr>
        <w:t xml:space="preserve"> la siguiente información</w:t>
      </w:r>
      <w:r w:rsidR="00225D09">
        <w:rPr>
          <w:rFonts w:ascii="Arial Narrow" w:hAnsi="Arial Narrow"/>
          <w:sz w:val="24"/>
          <w:szCs w:val="24"/>
        </w:rPr>
        <w:t>:</w:t>
      </w:r>
    </w:p>
    <w:p w14:paraId="162B765B" w14:textId="6643CB77" w:rsidR="00225D09" w:rsidRDefault="00225D09" w:rsidP="00225D09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33C0CC71" w14:textId="33B59461" w:rsidR="00432FCE" w:rsidRDefault="00225D09" w:rsidP="00432FCE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información de </w:t>
      </w:r>
      <w:r w:rsidR="00432FCE">
        <w:rPr>
          <w:rFonts w:ascii="Arial Narrow" w:hAnsi="Arial Narrow"/>
          <w:sz w:val="24"/>
          <w:szCs w:val="24"/>
        </w:rPr>
        <w:t>e</w:t>
      </w:r>
      <w:r w:rsidR="00432FCE" w:rsidRPr="00432FCE">
        <w:rPr>
          <w:rFonts w:ascii="Arial Narrow" w:hAnsi="Arial Narrow"/>
          <w:sz w:val="24"/>
          <w:szCs w:val="24"/>
        </w:rPr>
        <w:t>quipamientos existentes (urbano y rural)</w:t>
      </w:r>
      <w:r w:rsidR="00432FCE">
        <w:rPr>
          <w:rFonts w:ascii="Arial Narrow" w:hAnsi="Arial Narrow"/>
          <w:sz w:val="24"/>
          <w:szCs w:val="24"/>
        </w:rPr>
        <w:t xml:space="preserve">: salud, educación, seguridad, deportes, desarrollo social, infraestructura de servicios públicos, redes de acueducto y alcantarillado, </w:t>
      </w:r>
      <w:r w:rsidR="00432FCE" w:rsidRPr="00432FCE">
        <w:rPr>
          <w:rFonts w:ascii="Arial Narrow" w:hAnsi="Arial Narrow"/>
          <w:sz w:val="24"/>
          <w:szCs w:val="24"/>
        </w:rPr>
        <w:t>Infraestructura vial y de transporte</w:t>
      </w:r>
      <w:r w:rsidR="00432FCE">
        <w:rPr>
          <w:rFonts w:ascii="Arial Narrow" w:hAnsi="Arial Narrow"/>
          <w:sz w:val="24"/>
          <w:szCs w:val="24"/>
        </w:rPr>
        <w:t>.</w:t>
      </w:r>
    </w:p>
    <w:p w14:paraId="698E1C71" w14:textId="77777777" w:rsidR="00E844E2" w:rsidRDefault="00E844E2" w:rsidP="00432FCE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509BD676" w14:textId="42D96888" w:rsidR="00225D09" w:rsidRDefault="00E844E2" w:rsidP="00E844E2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Otros insumos c</w:t>
      </w:r>
      <w:r w:rsidR="00432FCE">
        <w:rPr>
          <w:rFonts w:ascii="Arial Narrow" w:hAnsi="Arial Narrow"/>
          <w:sz w:val="24"/>
          <w:szCs w:val="24"/>
        </w:rPr>
        <w:t>artogr</w:t>
      </w:r>
      <w:r>
        <w:rPr>
          <w:rFonts w:ascii="Arial Narrow" w:hAnsi="Arial Narrow"/>
          <w:sz w:val="24"/>
          <w:szCs w:val="24"/>
        </w:rPr>
        <w:t xml:space="preserve">áficos </w:t>
      </w:r>
      <w:r w:rsidR="00432FCE">
        <w:rPr>
          <w:rFonts w:ascii="Arial Narrow" w:hAnsi="Arial Narrow"/>
          <w:sz w:val="24"/>
          <w:szCs w:val="24"/>
        </w:rPr>
        <w:t>que se debe identificar es la o</w:t>
      </w:r>
      <w:r w:rsidR="00432FCE" w:rsidRPr="00432FCE">
        <w:rPr>
          <w:rFonts w:ascii="Arial Narrow" w:hAnsi="Arial Narrow"/>
          <w:sz w:val="24"/>
          <w:szCs w:val="24"/>
        </w:rPr>
        <w:t>cupación actual</w:t>
      </w:r>
      <w:r w:rsidR="00432FCE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 xml:space="preserve">urbana y rural </w:t>
      </w:r>
      <w:r w:rsidR="00432FCE">
        <w:rPr>
          <w:rFonts w:ascii="Arial Narrow" w:hAnsi="Arial Narrow"/>
          <w:sz w:val="24"/>
          <w:szCs w:val="24"/>
        </w:rPr>
        <w:t xml:space="preserve">(planos Acuerdo 09 del 2011), </w:t>
      </w:r>
      <w:r w:rsidR="00432FCE" w:rsidRPr="00432FCE">
        <w:rPr>
          <w:rFonts w:ascii="Arial Narrow" w:hAnsi="Arial Narrow"/>
          <w:sz w:val="24"/>
          <w:szCs w:val="24"/>
        </w:rPr>
        <w:t xml:space="preserve">División </w:t>
      </w:r>
      <w:r w:rsidR="00432FCE" w:rsidRPr="00432FCE">
        <w:rPr>
          <w:rFonts w:ascii="Arial Narrow" w:hAnsi="Arial Narrow"/>
          <w:sz w:val="24"/>
          <w:szCs w:val="24"/>
        </w:rPr>
        <w:t>Político-Administrativa</w:t>
      </w:r>
      <w:r w:rsidR="00432FCE" w:rsidRPr="00432FCE">
        <w:rPr>
          <w:rFonts w:ascii="Arial Narrow" w:hAnsi="Arial Narrow"/>
          <w:sz w:val="24"/>
          <w:szCs w:val="24"/>
        </w:rPr>
        <w:t xml:space="preserve"> (urbano y rural)</w:t>
      </w:r>
      <w:r w:rsidR="00432FCE">
        <w:rPr>
          <w:rFonts w:ascii="Arial Narrow" w:hAnsi="Arial Narrow"/>
          <w:sz w:val="24"/>
          <w:szCs w:val="24"/>
        </w:rPr>
        <w:t xml:space="preserve">, </w:t>
      </w:r>
      <w:r w:rsidR="00432FCE" w:rsidRPr="00432FCE">
        <w:rPr>
          <w:rFonts w:ascii="Arial Narrow" w:hAnsi="Arial Narrow"/>
          <w:sz w:val="24"/>
          <w:szCs w:val="24"/>
        </w:rPr>
        <w:t>Patrimonio Material (</w:t>
      </w:r>
      <w:r w:rsidR="00432FCE">
        <w:rPr>
          <w:rFonts w:ascii="Arial Narrow" w:hAnsi="Arial Narrow"/>
          <w:sz w:val="24"/>
          <w:szCs w:val="24"/>
        </w:rPr>
        <w:t>PEMP</w:t>
      </w:r>
      <w:r w:rsidR="00432FCE" w:rsidRPr="00432FCE">
        <w:rPr>
          <w:rFonts w:ascii="Arial Narrow" w:hAnsi="Arial Narrow"/>
          <w:sz w:val="24"/>
          <w:szCs w:val="24"/>
        </w:rPr>
        <w:t>)</w:t>
      </w:r>
      <w:r w:rsidR="00432FCE">
        <w:rPr>
          <w:rFonts w:ascii="Arial Narrow" w:hAnsi="Arial Narrow"/>
          <w:sz w:val="24"/>
          <w:szCs w:val="24"/>
        </w:rPr>
        <w:t>,</w:t>
      </w:r>
      <w:r w:rsidR="00A157E4">
        <w:rPr>
          <w:rFonts w:ascii="Arial Narrow" w:hAnsi="Arial Narrow"/>
          <w:sz w:val="24"/>
          <w:szCs w:val="24"/>
        </w:rPr>
        <w:t xml:space="preserve"> </w:t>
      </w:r>
      <w:r w:rsidR="00432FCE" w:rsidRPr="00432FCE">
        <w:rPr>
          <w:rFonts w:ascii="Arial Narrow" w:hAnsi="Arial Narrow"/>
          <w:sz w:val="24"/>
          <w:szCs w:val="24"/>
        </w:rPr>
        <w:t>Espacio público existente (urbano y rural)</w:t>
      </w:r>
    </w:p>
    <w:p w14:paraId="2B8BF7B6" w14:textId="77777777" w:rsidR="00A157E4" w:rsidRDefault="00A157E4" w:rsidP="00432FCE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4A022995" w14:textId="5BB17B70" w:rsidR="00C30ECB" w:rsidRPr="00E844E2" w:rsidRDefault="00A157E4" w:rsidP="00E844E2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incluyen las determinantes ambientales y su respectivas áreas y zonificación para el municipio de Tenjo:</w:t>
      </w:r>
      <w:r w:rsidR="006639B4">
        <w:rPr>
          <w:rFonts w:ascii="Arial Narrow" w:hAnsi="Arial Narrow"/>
          <w:sz w:val="24"/>
          <w:szCs w:val="24"/>
        </w:rPr>
        <w:t xml:space="preserve"> como el POMCA del río Bogotá. Resolución 0957 de 02 abril 2019.</w:t>
      </w:r>
      <w:r w:rsidR="00E844E2">
        <w:rPr>
          <w:rFonts w:ascii="Arial Narrow" w:hAnsi="Arial Narrow"/>
          <w:sz w:val="24"/>
          <w:szCs w:val="24"/>
        </w:rPr>
        <w:t xml:space="preserve"> </w:t>
      </w:r>
      <w:r w:rsidR="006639B4" w:rsidRPr="00E844E2">
        <w:rPr>
          <w:rFonts w:ascii="Arial Narrow" w:hAnsi="Arial Narrow"/>
          <w:sz w:val="24"/>
          <w:szCs w:val="24"/>
        </w:rPr>
        <w:t>El distrito de manejo integrado Juaica</w:t>
      </w:r>
      <w:r w:rsidR="00E537C7" w:rsidRPr="00E844E2">
        <w:rPr>
          <w:rFonts w:ascii="Arial Narrow" w:hAnsi="Arial Narrow"/>
          <w:sz w:val="24"/>
          <w:szCs w:val="24"/>
        </w:rPr>
        <w:t xml:space="preserve">. </w:t>
      </w:r>
      <w:r w:rsidR="00E537C7" w:rsidRPr="00E844E2">
        <w:rPr>
          <w:rFonts w:ascii="Arial Narrow" w:hAnsi="Arial Narrow"/>
          <w:sz w:val="24"/>
          <w:szCs w:val="24"/>
        </w:rPr>
        <w:t>Resolución 391 de 2015 adopción PMA Juaica</w:t>
      </w:r>
      <w:r w:rsidR="00E537C7" w:rsidRPr="00E844E2">
        <w:rPr>
          <w:rFonts w:ascii="Arial Narrow" w:hAnsi="Arial Narrow"/>
          <w:sz w:val="24"/>
          <w:szCs w:val="24"/>
        </w:rPr>
        <w:t>.</w:t>
      </w:r>
      <w:r w:rsidR="00E844E2">
        <w:rPr>
          <w:rFonts w:ascii="Arial Narrow" w:hAnsi="Arial Narrow"/>
          <w:sz w:val="24"/>
          <w:szCs w:val="24"/>
        </w:rPr>
        <w:t xml:space="preserve"> </w:t>
      </w:r>
      <w:r w:rsidR="00C30ECB" w:rsidRPr="00E844E2">
        <w:rPr>
          <w:rFonts w:ascii="Arial Narrow" w:hAnsi="Arial Narrow"/>
          <w:sz w:val="24"/>
          <w:szCs w:val="24"/>
        </w:rPr>
        <w:t xml:space="preserve">Humedales de Gualí Tres Esquinas y Lagunas del </w:t>
      </w:r>
      <w:proofErr w:type="spellStart"/>
      <w:r w:rsidR="00C30ECB" w:rsidRPr="00E844E2">
        <w:rPr>
          <w:rFonts w:ascii="Arial Narrow" w:hAnsi="Arial Narrow"/>
          <w:sz w:val="24"/>
          <w:szCs w:val="24"/>
        </w:rPr>
        <w:t>Funzhé</w:t>
      </w:r>
      <w:proofErr w:type="spellEnd"/>
      <w:r w:rsidR="00C30ECB" w:rsidRPr="00E844E2">
        <w:rPr>
          <w:rFonts w:ascii="Arial Narrow" w:hAnsi="Arial Narrow"/>
          <w:sz w:val="24"/>
          <w:szCs w:val="24"/>
        </w:rPr>
        <w:t xml:space="preserve">, </w:t>
      </w:r>
      <w:r w:rsidR="00C30ECB" w:rsidRPr="00E844E2">
        <w:rPr>
          <w:rFonts w:ascii="Arial Narrow" w:hAnsi="Arial Narrow"/>
          <w:sz w:val="24"/>
          <w:szCs w:val="24"/>
        </w:rPr>
        <w:t>Corporación Autónoma Regional de Cundinamarca</w:t>
      </w:r>
      <w:r w:rsidR="00C30ECB" w:rsidRPr="00E844E2">
        <w:rPr>
          <w:rFonts w:ascii="Arial Narrow" w:hAnsi="Arial Narrow"/>
          <w:sz w:val="24"/>
          <w:szCs w:val="24"/>
        </w:rPr>
        <w:t xml:space="preserve">. </w:t>
      </w:r>
      <w:r w:rsidR="00C30ECB" w:rsidRPr="00E844E2">
        <w:rPr>
          <w:rFonts w:ascii="Arial Narrow" w:hAnsi="Arial Narrow"/>
          <w:sz w:val="24"/>
          <w:szCs w:val="24"/>
        </w:rPr>
        <w:t xml:space="preserve">DMI Acuerdo </w:t>
      </w:r>
      <w:proofErr w:type="spellStart"/>
      <w:r w:rsidR="00C30ECB" w:rsidRPr="00E844E2">
        <w:rPr>
          <w:rFonts w:ascii="Arial Narrow" w:hAnsi="Arial Narrow"/>
          <w:sz w:val="24"/>
          <w:szCs w:val="24"/>
        </w:rPr>
        <w:t>N°</w:t>
      </w:r>
      <w:proofErr w:type="spellEnd"/>
      <w:r w:rsidR="00C30ECB" w:rsidRPr="00E844E2">
        <w:rPr>
          <w:rFonts w:ascii="Arial Narrow" w:hAnsi="Arial Narrow"/>
          <w:sz w:val="24"/>
          <w:szCs w:val="24"/>
        </w:rPr>
        <w:t xml:space="preserve"> 001 de 18 de febrero de 2014</w:t>
      </w:r>
      <w:r w:rsidR="00C30ECB" w:rsidRPr="00E844E2">
        <w:rPr>
          <w:rFonts w:ascii="Arial Narrow" w:hAnsi="Arial Narrow"/>
          <w:sz w:val="24"/>
          <w:szCs w:val="24"/>
        </w:rPr>
        <w:t>.</w:t>
      </w:r>
      <w:r w:rsidR="00E844E2">
        <w:rPr>
          <w:rFonts w:ascii="Arial Narrow" w:hAnsi="Arial Narrow"/>
          <w:sz w:val="24"/>
          <w:szCs w:val="24"/>
        </w:rPr>
        <w:t xml:space="preserve"> </w:t>
      </w:r>
      <w:r w:rsidR="00C30ECB" w:rsidRPr="00E844E2">
        <w:rPr>
          <w:rFonts w:ascii="Arial Narrow" w:hAnsi="Arial Narrow"/>
          <w:sz w:val="24"/>
          <w:szCs w:val="24"/>
        </w:rPr>
        <w:t xml:space="preserve">Áreas RUNAP: </w:t>
      </w:r>
      <w:r w:rsidR="00C30ECB" w:rsidRPr="00E844E2">
        <w:rPr>
          <w:rFonts w:ascii="Arial Narrow" w:hAnsi="Arial Narrow"/>
          <w:sz w:val="24"/>
          <w:szCs w:val="24"/>
        </w:rPr>
        <w:t>Reserva Natural de la Sociedad Civil</w:t>
      </w:r>
      <w:r w:rsidR="00C30ECB" w:rsidRPr="00E844E2">
        <w:rPr>
          <w:rFonts w:ascii="Arial Narrow" w:hAnsi="Arial Narrow"/>
          <w:sz w:val="24"/>
          <w:szCs w:val="24"/>
        </w:rPr>
        <w:t>.</w:t>
      </w:r>
    </w:p>
    <w:p w14:paraId="655BAB7D" w14:textId="77777777" w:rsidR="00E844E2" w:rsidRDefault="00E844E2" w:rsidP="00C30ECB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44785DA1" w14:textId="77777777" w:rsidR="00E844E2" w:rsidRDefault="00E844E2" w:rsidP="00E844E2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Información IDEAM estaciones meteorológicas para generar los mapas de zonificación climática. </w:t>
      </w:r>
    </w:p>
    <w:p w14:paraId="58ACC473" w14:textId="77777777" w:rsidR="00E844E2" w:rsidRPr="00E844E2" w:rsidRDefault="00E844E2" w:rsidP="00E844E2">
      <w:pPr>
        <w:pStyle w:val="Prrafodelista"/>
        <w:rPr>
          <w:rFonts w:ascii="Arial Narrow" w:hAnsi="Arial Narrow"/>
          <w:sz w:val="24"/>
          <w:szCs w:val="24"/>
        </w:rPr>
      </w:pPr>
    </w:p>
    <w:p w14:paraId="01C554CC" w14:textId="489920F9" w:rsidR="00E844E2" w:rsidRDefault="00E844E2" w:rsidP="00E844E2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Clases agrológicas información obtenida por el departamento de agrología del </w:t>
      </w:r>
      <w:r w:rsidRPr="00225D09">
        <w:rPr>
          <w:rFonts w:ascii="Arial Narrow" w:hAnsi="Arial Narrow"/>
          <w:sz w:val="24"/>
          <w:szCs w:val="24"/>
        </w:rPr>
        <w:t xml:space="preserve">Instituto Geográfico “Agustín Codazzi” (IGAC), </w:t>
      </w:r>
      <w:r>
        <w:rPr>
          <w:rFonts w:ascii="Arial Narrow" w:hAnsi="Arial Narrow"/>
          <w:sz w:val="24"/>
          <w:szCs w:val="24"/>
        </w:rPr>
        <w:t>para determinar el uso actual, potencial y posibles conflictos del suelo.</w:t>
      </w:r>
    </w:p>
    <w:p w14:paraId="0A0F0AD9" w14:textId="77777777" w:rsidR="000C0425" w:rsidRDefault="000C0425" w:rsidP="00C30ECB">
      <w:pPr>
        <w:pStyle w:val="Prrafodelista"/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27E9F028" w14:textId="6E631DA7" w:rsidR="000C0425" w:rsidRDefault="000C0425" w:rsidP="00E844E2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Información predial </w:t>
      </w:r>
      <w:r w:rsidR="00E844E2">
        <w:rPr>
          <w:rFonts w:ascii="Arial Narrow" w:hAnsi="Arial Narrow"/>
          <w:sz w:val="24"/>
          <w:szCs w:val="24"/>
        </w:rPr>
        <w:t>(</w:t>
      </w:r>
      <w:r>
        <w:rPr>
          <w:rFonts w:ascii="Arial Narrow" w:hAnsi="Arial Narrow"/>
          <w:sz w:val="24"/>
          <w:szCs w:val="24"/>
        </w:rPr>
        <w:t>oficina de gestión catastral municipio de Tenjo</w:t>
      </w:r>
      <w:r w:rsidR="00E844E2">
        <w:rPr>
          <w:rFonts w:ascii="Arial Narrow" w:hAnsi="Arial Narrow"/>
          <w:sz w:val="24"/>
          <w:szCs w:val="24"/>
        </w:rPr>
        <w:t>)</w:t>
      </w:r>
      <w:r>
        <w:rPr>
          <w:rFonts w:ascii="Arial Narrow" w:hAnsi="Arial Narrow"/>
          <w:sz w:val="24"/>
          <w:szCs w:val="24"/>
        </w:rPr>
        <w:t>.</w:t>
      </w:r>
    </w:p>
    <w:p w14:paraId="3DA5664B" w14:textId="77777777" w:rsidR="00225D09" w:rsidRPr="00E844E2" w:rsidRDefault="00225D09" w:rsidP="00E844E2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3D1C1BF1" w14:textId="77777777" w:rsidR="00225D09" w:rsidRPr="00E844E2" w:rsidRDefault="00225D09" w:rsidP="00E844E2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5D3D5385" w14:textId="77777777" w:rsidR="00225D09" w:rsidRDefault="00225D09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25D09">
        <w:rPr>
          <w:rFonts w:ascii="Arial Narrow" w:hAnsi="Arial Narrow"/>
          <w:sz w:val="24"/>
          <w:szCs w:val="24"/>
        </w:rPr>
        <w:t>2. Se indique las áreas de expansión urbana que se van a proponer en el nuevo Plan de Ordenamiento Territorial.</w:t>
      </w:r>
    </w:p>
    <w:p w14:paraId="6DE52338" w14:textId="77777777" w:rsidR="009E0C50" w:rsidRDefault="009E0C50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59AA2389" w14:textId="77777777" w:rsid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>Frente a la solicitud relacionada con las áreas de expansión urbana que se van a proponer dentro del proceso de revisión y ajuste general del Plan de Ordenamiento Territorial – POT del municipio de Tenjo, se informa que actualmente la Administración Municipal se encuentra adelantando la etapa de diagnóstico territorial, razón por la cual a la fecha no existe una propuesta definida, adoptada o consolidada respecto a nuevas áreas de expansión urbana.</w:t>
      </w:r>
    </w:p>
    <w:p w14:paraId="6D359477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4F78CA4C" w14:textId="77777777" w:rsid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Con base</w:t>
      </w:r>
      <w:r w:rsidRPr="009E0C50">
        <w:rPr>
          <w:rFonts w:ascii="Arial Narrow" w:hAnsi="Arial Narrow"/>
          <w:sz w:val="24"/>
          <w:szCs w:val="24"/>
        </w:rPr>
        <w:t xml:space="preserve"> a lo establecido en el Decreto 1232 de 2020, la etapa de diagnóstico tiene como finalidad conocer el estado actual del territorio y desarrollar los análisis técnicos, ambientales, funcionales, </w:t>
      </w:r>
      <w:r w:rsidRPr="009E0C50">
        <w:rPr>
          <w:rFonts w:ascii="Arial Narrow" w:hAnsi="Arial Narrow"/>
          <w:sz w:val="24"/>
          <w:szCs w:val="24"/>
        </w:rPr>
        <w:lastRenderedPageBreak/>
        <w:t>poblacionales, de servicios públicos y de ocupación territorial necesarios para posteriormente estructurar la etapa de formulación del POT.</w:t>
      </w:r>
    </w:p>
    <w:p w14:paraId="6F222173" w14:textId="7C2FC3D5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 xml:space="preserve"> </w:t>
      </w:r>
    </w:p>
    <w:p w14:paraId="0B6A1B16" w14:textId="77777777" w:rsid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 xml:space="preserve">Así mismo, la normativa vigente establece que la determinación del suelo de expansión urbana debe encontrarse debidamente sustentada y justificada técnicamente a partir de los resultados del diagnóstico territorial, considerando aspectos como las dinámicas demográficas y poblacionales, la disponibilidad de infraestructura vial y de servicios públicos, las determinantes ambientales, la gestión del riesgo y el modelo de ocupación territorial. </w:t>
      </w:r>
    </w:p>
    <w:p w14:paraId="57D2AF57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009DDA76" w14:textId="77777777" w:rsid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 xml:space="preserve">Por lo anterior, mientras no se culmine la etapa de diagnóstico y no se inicie formalmente la etapa de formulación del instrumento, no es posible definir, proyectar o informar áreas específicas de expansión urbana, toda vez que dichas decisiones deben derivarse de los respectivos estudios técnicos, ambientales y territoriales que actualmente se encuentran en desarrollo. </w:t>
      </w:r>
    </w:p>
    <w:p w14:paraId="5EA464C1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42D28E93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>Adicionalmente, cualquier eventual propuesta que pueda surgir en etapas posteriores deberá surtir los procesos de participación ciudadana, concertación ambiental, consulta y aprobación establecidos en la Ley 388 de 1997 y el Decreto 1232 de 2020, antes de su eventual adopción.</w:t>
      </w:r>
    </w:p>
    <w:p w14:paraId="2DEC2DB7" w14:textId="77777777" w:rsidR="009E0C50" w:rsidRDefault="009E0C50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75B2CA1F" w14:textId="77777777" w:rsidR="00E844E2" w:rsidRDefault="00E844E2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14BA00B1" w14:textId="77777777" w:rsidR="00225D09" w:rsidRDefault="00225D09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25D09">
        <w:rPr>
          <w:rFonts w:ascii="Arial Narrow" w:hAnsi="Arial Narrow"/>
          <w:sz w:val="24"/>
          <w:szCs w:val="24"/>
        </w:rPr>
        <w:t>3. Se indique con precisión si se van a proponer planes parciales y de ser afirmativa su respuesta, indique la ubicación de esos polígonos de expansión. </w:t>
      </w:r>
    </w:p>
    <w:p w14:paraId="6C30ECEA" w14:textId="77777777" w:rsidR="00E844E2" w:rsidRDefault="00E844E2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4D2EB451" w14:textId="77777777" w:rsid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>Frente a la solicitud relacionada con la eventual formulación de planes parciales dentro del proceso de revisión y ajuste general del Plan de Ordenamiento Territorial – POT del municipio de Tenjo, se informa que actualmente la Administración Municipal se encuentra adelantando la etapa de diagnóstico territorial, razón por la cual a la fecha no existe una propuesta definida, adoptada o consolidada respecto a la delimitación de áreas sujetas a planes parciales ni sobre la localización de posibles polígonos de expansión urbana.</w:t>
      </w:r>
    </w:p>
    <w:p w14:paraId="0A8B4C99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13C85A60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 xml:space="preserve">En este sentido, conforme a lo establecido en el Decreto 1232 de 2020, la etapa de diagnóstico tiene como finalidad desarrollar los análisis técnicos, ambientales, funcionales, poblacionales, urbanísticos y de servicios públicos necesarios para posteriormente estructurar la etapa de formulación del POT. </w:t>
      </w:r>
    </w:p>
    <w:p w14:paraId="083FCB47" w14:textId="77777777" w:rsid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 xml:space="preserve">Así mismo, el Decreto 1232 de 2020 establece que las directrices y parámetros para la formulación de planes parciales hacen parte de las decisiones propias de la etapa de formulación del componente urbano del POT, particularmente en las áreas sujetas a procesos de urbanización, expansión u operaciones urbanas. </w:t>
      </w:r>
    </w:p>
    <w:p w14:paraId="312A9205" w14:textId="77777777" w:rsidR="009D09FD" w:rsidRPr="009E0C50" w:rsidRDefault="009D09FD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12661154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t xml:space="preserve">Por lo anterior, mientras no se culmine la etapa de diagnóstico y no se adelanten los respectivos análisis técnicos y territoriales que permitan definir el modelo de ocupación territorial y las necesidades de desarrollo urbano del municipio, no es posible informar la existencia de propuestas concretas relacionadas con planes parciales ni la delimitación de polígonos específicos de expansión urbana. </w:t>
      </w:r>
    </w:p>
    <w:p w14:paraId="70B36F45" w14:textId="77777777" w:rsidR="009E0C50" w:rsidRPr="009E0C50" w:rsidRDefault="009E0C50" w:rsidP="009E0C50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E0C50">
        <w:rPr>
          <w:rFonts w:ascii="Arial Narrow" w:hAnsi="Arial Narrow"/>
          <w:sz w:val="24"/>
          <w:szCs w:val="24"/>
        </w:rPr>
        <w:lastRenderedPageBreak/>
        <w:t xml:space="preserve">Adicionalmente, cualquier eventual propuesta que pudiera surgir en etapas posteriores deberá surtir los procesos de participación ciudadana, concertación ambiental, consulta y aprobación previstos en la Ley 388 de 1997 y el Decreto 1232 de 2020, antes de su eventual adopción. </w:t>
      </w:r>
    </w:p>
    <w:p w14:paraId="4029DFA5" w14:textId="77777777" w:rsidR="00E844E2" w:rsidRPr="00225D09" w:rsidRDefault="00E844E2" w:rsidP="00225D09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5D2C2D5E" w14:textId="77777777" w:rsidR="00A528FA" w:rsidRDefault="00A528FA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7383BBBE" w14:textId="77777777" w:rsidR="004B351D" w:rsidRPr="00935E99" w:rsidRDefault="004B351D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40C92B9E" w14:textId="56567A8F" w:rsidR="00A528FA" w:rsidRPr="00935E99" w:rsidRDefault="00A528FA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935E99">
        <w:rPr>
          <w:rFonts w:ascii="Arial Narrow" w:hAnsi="Arial Narrow"/>
          <w:sz w:val="24"/>
          <w:szCs w:val="24"/>
        </w:rPr>
        <w:t>Cordialmente,</w:t>
      </w:r>
    </w:p>
    <w:p w14:paraId="009B2950" w14:textId="77777777" w:rsidR="00A528FA" w:rsidRDefault="00A528FA" w:rsidP="00A528FA">
      <w:pPr>
        <w:rPr>
          <w:rFonts w:ascii="Arial Narrow" w:hAnsi="Arial Narrow"/>
          <w:sz w:val="24"/>
          <w:szCs w:val="24"/>
        </w:rPr>
      </w:pPr>
    </w:p>
    <w:p w14:paraId="188DF6EC" w14:textId="77777777" w:rsidR="004B351D" w:rsidRPr="00935E99" w:rsidRDefault="004B351D" w:rsidP="00A528FA">
      <w:pPr>
        <w:rPr>
          <w:rFonts w:ascii="Arial Narrow" w:hAnsi="Arial Narrow"/>
          <w:sz w:val="24"/>
          <w:szCs w:val="24"/>
        </w:rPr>
      </w:pPr>
    </w:p>
    <w:p w14:paraId="2CE46CCB" w14:textId="77777777" w:rsidR="004B351D" w:rsidRPr="004B351D" w:rsidRDefault="004B351D" w:rsidP="004B351D">
      <w:pPr>
        <w:spacing w:after="0" w:line="240" w:lineRule="auto"/>
        <w:rPr>
          <w:rFonts w:ascii="Arial Narrow" w:eastAsia="Calibri" w:hAnsi="Arial Narrow" w:cs="Times New Roman"/>
          <w:b/>
          <w:sz w:val="26"/>
          <w:szCs w:val="26"/>
        </w:rPr>
      </w:pPr>
      <w:r w:rsidRPr="004B351D">
        <w:rPr>
          <w:rFonts w:ascii="Arial Narrow" w:eastAsia="Calibri" w:hAnsi="Arial Narrow" w:cs="Times New Roman"/>
          <w:b/>
          <w:bCs/>
          <w:sz w:val="26"/>
          <w:szCs w:val="26"/>
        </w:rPr>
        <w:t>OSCAR GIOVANNY SÁNCHEZ CONTRERAS</w:t>
      </w:r>
      <w:r w:rsidRPr="004B351D">
        <w:rPr>
          <w:rFonts w:ascii="Arial Narrow" w:eastAsia="Calibri" w:hAnsi="Arial Narrow" w:cs="Times New Roman"/>
          <w:b/>
          <w:sz w:val="26"/>
          <w:szCs w:val="26"/>
        </w:rPr>
        <w:t> </w:t>
      </w:r>
    </w:p>
    <w:p w14:paraId="522E8209" w14:textId="77777777" w:rsidR="004B351D" w:rsidRPr="004B351D" w:rsidRDefault="004B351D" w:rsidP="004B351D">
      <w:pPr>
        <w:spacing w:after="0" w:line="240" w:lineRule="auto"/>
        <w:rPr>
          <w:rFonts w:ascii="Arial Narrow" w:eastAsia="Calibri" w:hAnsi="Arial Narrow" w:cs="Times New Roman"/>
          <w:b/>
          <w:sz w:val="26"/>
          <w:szCs w:val="26"/>
        </w:rPr>
      </w:pPr>
      <w:r w:rsidRPr="004B351D">
        <w:rPr>
          <w:rFonts w:ascii="Arial Narrow" w:eastAsia="Calibri" w:hAnsi="Arial Narrow" w:cs="Times New Roman"/>
          <w:b/>
          <w:sz w:val="26"/>
          <w:szCs w:val="26"/>
        </w:rPr>
        <w:t>Secretario de Planeación y Desarrollo Territorial </w:t>
      </w:r>
    </w:p>
    <w:p w14:paraId="76948691" w14:textId="77777777" w:rsidR="00A528FA" w:rsidRPr="00935E99" w:rsidRDefault="00A528FA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</w:p>
    <w:p w14:paraId="3AFB5BD7" w14:textId="77777777" w:rsidR="00A528FA" w:rsidRPr="00935E99" w:rsidRDefault="00A528FA" w:rsidP="00A528FA">
      <w:pPr>
        <w:spacing w:after="0" w:line="240" w:lineRule="auto"/>
        <w:jc w:val="both"/>
        <w:rPr>
          <w:rFonts w:ascii="Arial Narrow" w:hAnsi="Arial Narrow"/>
          <w:sz w:val="16"/>
          <w:szCs w:val="16"/>
        </w:rPr>
      </w:pPr>
      <w:proofErr w:type="gramStart"/>
      <w:r w:rsidRPr="00935E99">
        <w:rPr>
          <w:rFonts w:ascii="Arial Narrow" w:hAnsi="Arial Narrow"/>
          <w:sz w:val="16"/>
          <w:szCs w:val="16"/>
        </w:rPr>
        <w:t>Anexo :</w:t>
      </w:r>
      <w:proofErr w:type="gramEnd"/>
      <w:r w:rsidRPr="00935E99">
        <w:rPr>
          <w:rFonts w:ascii="Arial Narrow" w:hAnsi="Arial Narrow"/>
          <w:sz w:val="16"/>
          <w:szCs w:val="16"/>
        </w:rPr>
        <w:t xml:space="preserve"> (opcional)</w:t>
      </w:r>
    </w:p>
    <w:p w14:paraId="4A1C32CA" w14:textId="69C5075E" w:rsidR="004B351D" w:rsidRPr="004B351D" w:rsidRDefault="00A528FA" w:rsidP="004B351D">
      <w:pPr>
        <w:spacing w:after="0" w:line="240" w:lineRule="auto"/>
        <w:jc w:val="both"/>
        <w:rPr>
          <w:rFonts w:ascii="Arial Narrow" w:hAnsi="Arial Narrow"/>
          <w:b/>
          <w:sz w:val="16"/>
          <w:szCs w:val="16"/>
        </w:rPr>
      </w:pPr>
      <w:r w:rsidRPr="00935E99">
        <w:rPr>
          <w:rFonts w:ascii="Arial Narrow" w:hAnsi="Arial Narrow"/>
          <w:sz w:val="16"/>
          <w:szCs w:val="16"/>
        </w:rPr>
        <w:t>Proyect</w:t>
      </w:r>
      <w:r>
        <w:rPr>
          <w:rFonts w:ascii="Arial Narrow" w:hAnsi="Arial Narrow"/>
          <w:sz w:val="16"/>
          <w:szCs w:val="16"/>
        </w:rPr>
        <w:t>ó</w:t>
      </w:r>
      <w:r w:rsidRPr="00935E99">
        <w:rPr>
          <w:rFonts w:ascii="Arial Narrow" w:hAnsi="Arial Narrow"/>
          <w:sz w:val="16"/>
          <w:szCs w:val="16"/>
        </w:rPr>
        <w:t xml:space="preserve">: </w:t>
      </w:r>
      <w:r w:rsidRPr="00935E99">
        <w:rPr>
          <w:rFonts w:ascii="Arial Narrow" w:hAnsi="Arial Narrow"/>
          <w:b/>
          <w:sz w:val="16"/>
          <w:szCs w:val="16"/>
        </w:rPr>
        <w:t>*</w:t>
      </w:r>
      <w:r w:rsidR="004B351D">
        <w:rPr>
          <w:rFonts w:ascii="Arial Narrow" w:hAnsi="Arial Narrow"/>
          <w:b/>
          <w:sz w:val="16"/>
          <w:szCs w:val="16"/>
        </w:rPr>
        <w:t>Andrés Fabian Rodríguez</w:t>
      </w:r>
      <w:r w:rsidRPr="00935E99">
        <w:rPr>
          <w:rFonts w:ascii="Arial Narrow" w:hAnsi="Arial Narrow"/>
          <w:b/>
          <w:sz w:val="16"/>
          <w:szCs w:val="16"/>
        </w:rPr>
        <w:t>*</w:t>
      </w:r>
      <w:bookmarkEnd w:id="0"/>
      <w:r w:rsidR="004B351D" w:rsidRPr="004B351D">
        <w:rPr>
          <w:rFonts w:ascii="Arial Narrow" w:hAnsi="Arial Narrow"/>
          <w:b/>
          <w:sz w:val="16"/>
          <w:szCs w:val="16"/>
        </w:rPr>
        <w:t>(Contratista - Secretaría de Planeación y Desarrollo Territorial)</w:t>
      </w:r>
    </w:p>
    <w:p w14:paraId="57FF27FD" w14:textId="36D55EA8" w:rsidR="00A528FA" w:rsidRPr="001B3354" w:rsidRDefault="00A528FA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0B34C65B" w14:textId="77777777" w:rsidR="00A30708" w:rsidRPr="00380BE4" w:rsidRDefault="00A30708" w:rsidP="008778D5">
      <w:pPr>
        <w:spacing w:after="0" w:line="240" w:lineRule="auto"/>
        <w:rPr>
          <w:rFonts w:ascii="Arial Narrow" w:hAnsi="Arial Narrow"/>
          <w:sz w:val="24"/>
          <w:szCs w:val="24"/>
        </w:rPr>
      </w:pPr>
    </w:p>
    <w:sectPr w:rsidR="00A30708" w:rsidRPr="00380BE4" w:rsidSect="008778D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"/>
      <w:pgMar w:top="1985" w:right="1701" w:bottom="1594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F31318" w14:textId="77777777" w:rsidR="00F44026" w:rsidRDefault="00F44026" w:rsidP="002F3DB9">
      <w:pPr>
        <w:spacing w:after="0" w:line="240" w:lineRule="auto"/>
      </w:pPr>
      <w:r>
        <w:separator/>
      </w:r>
    </w:p>
  </w:endnote>
  <w:endnote w:type="continuationSeparator" w:id="0">
    <w:p w14:paraId="019D5575" w14:textId="77777777" w:rsidR="00F44026" w:rsidRDefault="00F44026" w:rsidP="002F3D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528C8" w14:textId="77777777" w:rsidR="00A528FA" w:rsidRDefault="00A528F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C4DAC1" w14:textId="46AC6801" w:rsidR="00C23A6C" w:rsidRDefault="008778D5">
    <w:pPr>
      <w:pStyle w:val="Piedepgina"/>
      <w:rPr>
        <w:noProof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03351661" wp14:editId="43EF14BB">
              <wp:simplePos x="0" y="0"/>
              <wp:positionH relativeFrom="column">
                <wp:posOffset>5801360</wp:posOffset>
              </wp:positionH>
              <wp:positionV relativeFrom="paragraph">
                <wp:posOffset>-239395</wp:posOffset>
              </wp:positionV>
              <wp:extent cx="813435" cy="221615"/>
              <wp:effectExtent l="0" t="0" r="5715" b="6985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13435" cy="2216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0FC018D" w14:textId="7311DAFE" w:rsidR="003E0B77" w:rsidRPr="003E0B77" w:rsidRDefault="003E0B77">
                          <w:pPr>
                            <w:rPr>
                              <w:rFonts w:ascii="Arial Narrow" w:hAnsi="Arial Narrow"/>
                              <w:sz w:val="16"/>
                              <w:szCs w:val="16"/>
                            </w:rPr>
                          </w:pPr>
                          <w:r w:rsidRPr="003E0B77">
                            <w:rPr>
                              <w:rFonts w:ascii="Arial Narrow" w:hAnsi="Arial Narrow"/>
                              <w:sz w:val="16"/>
                              <w:szCs w:val="16"/>
                              <w:lang w:val="es-ES"/>
                            </w:rPr>
                            <w:t xml:space="preserve">Página 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instrText>PAGE  \* Arabic  \* MERGEFORMAT</w:instrTex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  <w:lang w:val="es-ES"/>
                            </w:rPr>
                            <w:t>1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end"/>
                          </w:r>
                          <w:r w:rsidRPr="003E0B77">
                            <w:rPr>
                              <w:rFonts w:ascii="Arial Narrow" w:hAnsi="Arial Narrow"/>
                              <w:sz w:val="16"/>
                              <w:szCs w:val="16"/>
                              <w:lang w:val="es-ES"/>
                            </w:rPr>
                            <w:t xml:space="preserve"> de 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instrText>NUMPAGES  \* Arabic  \* MERGEFORMAT</w:instrTex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  <w:lang w:val="es-ES"/>
                            </w:rPr>
                            <w:t>2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33516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456.8pt;margin-top:-18.85pt;width:64.05pt;height:17.4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" stroked="f">
              <v:textbox>
                <w:txbxContent>
                  <w:p w14:paraId="60FC018D" w14:textId="7311DAFE" w:rsidR="003E0B77" w:rsidRPr="003E0B77" w:rsidRDefault="003E0B77">
                    <w:pPr>
                      <w:rPr>
                        <w:rFonts w:ascii="Arial Narrow" w:hAnsi="Arial Narrow"/>
                        <w:sz w:val="16"/>
                        <w:szCs w:val="16"/>
                      </w:rPr>
                    </w:pPr>
                    <w:r w:rsidRPr="003E0B77">
                      <w:rPr>
                        <w:rFonts w:ascii="Arial Narrow" w:hAnsi="Arial Narrow"/>
                        <w:sz w:val="16"/>
                        <w:szCs w:val="16"/>
                        <w:lang w:val="es-ES"/>
                      </w:rPr>
                      <w:t xml:space="preserve">Página 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begin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instrText>PAGE  \* Arabic  \* MERGEFORMAT</w:instrTex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separate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  <w:lang w:val="es-ES"/>
                      </w:rPr>
                      <w:t>1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end"/>
                    </w:r>
                    <w:r w:rsidRPr="003E0B77">
                      <w:rPr>
                        <w:rFonts w:ascii="Arial Narrow" w:hAnsi="Arial Narrow"/>
                        <w:sz w:val="16"/>
                        <w:szCs w:val="16"/>
                        <w:lang w:val="es-ES"/>
                      </w:rPr>
                      <w:t xml:space="preserve"> de 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begin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instrText>NUMPAGES  \* Arabic  \* MERGEFORMAT</w:instrTex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separate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  <w:lang w:val="es-ES"/>
                      </w:rPr>
                      <w:t>2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A30803">
      <w:rPr>
        <w:noProof/>
      </w:rPr>
      <w:drawing>
        <wp:anchor distT="0" distB="0" distL="114300" distR="114300" simplePos="0" relativeHeight="251694080" behindDoc="1" locked="0" layoutInCell="1" allowOverlap="1" wp14:anchorId="78EFB168" wp14:editId="04B56FF6">
          <wp:simplePos x="0" y="0"/>
          <wp:positionH relativeFrom="margin">
            <wp:posOffset>-546735</wp:posOffset>
          </wp:positionH>
          <wp:positionV relativeFrom="paragraph">
            <wp:posOffset>-256540</wp:posOffset>
          </wp:positionV>
          <wp:extent cx="6705600" cy="836295"/>
          <wp:effectExtent l="0" t="0" r="0" b="1905"/>
          <wp:wrapNone/>
          <wp:docPr id="909184498" name="Imagen 90918449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0882" b="1"/>
                  <a:stretch/>
                </pic:blipFill>
                <pic:spPr bwMode="auto">
                  <a:xfrm>
                    <a:off x="0" y="0"/>
                    <a:ext cx="6705600" cy="8362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6BECC09" w14:textId="569A2BB7" w:rsidR="00C23A6C" w:rsidRDefault="00C23A6C">
    <w:pPr>
      <w:pStyle w:val="Piedepgina"/>
      <w:rPr>
        <w:noProof/>
      </w:rPr>
    </w:pPr>
  </w:p>
  <w:p w14:paraId="6C8A8AAF" w14:textId="469113AB" w:rsidR="006C3B05" w:rsidRDefault="006C3B05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2B734" w14:textId="77777777" w:rsidR="00A528FA" w:rsidRDefault="00A528F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8E4EE3" w14:textId="77777777" w:rsidR="00F44026" w:rsidRDefault="00F44026" w:rsidP="002F3DB9">
      <w:pPr>
        <w:spacing w:after="0" w:line="240" w:lineRule="auto"/>
      </w:pPr>
      <w:r>
        <w:separator/>
      </w:r>
    </w:p>
  </w:footnote>
  <w:footnote w:type="continuationSeparator" w:id="0">
    <w:p w14:paraId="15D7E35E" w14:textId="77777777" w:rsidR="00F44026" w:rsidRDefault="00F44026" w:rsidP="002F3D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D6AC90" w14:textId="43C489B7" w:rsidR="006C3B05" w:rsidRDefault="00000000">
    <w:pPr>
      <w:pStyle w:val="Encabezado"/>
    </w:pPr>
    <w:r>
      <w:rPr>
        <w:noProof/>
      </w:rPr>
      <w:pict w14:anchorId="65E3FB7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095141" o:spid="_x0000_s1032" type="#_x0000_t75" style="position:absolute;margin-left:0;margin-top:0;width:272.25pt;height:300.75pt;z-index:-251651072;mso-position-horizontal:center;mso-position-horizontal-relative:margin;mso-position-vertical:center;mso-position-vertical-relative:margin" o:allowincell="f">
          <v:imagedata r:id="rId1" o:title="marca de agu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943F3" w14:textId="1D3BEB7C" w:rsidR="00C23A6C" w:rsidRDefault="008778D5" w:rsidP="003E0B77">
    <w:pPr>
      <w:spacing w:after="0" w:line="240" w:lineRule="auto"/>
      <w:ind w:right="-234"/>
      <w:jc w:val="right"/>
      <w:rPr>
        <w:noProof/>
      </w:rPr>
    </w:pPr>
    <w:r>
      <w:rPr>
        <w:noProof/>
      </w:rPr>
      <w:drawing>
        <wp:anchor distT="0" distB="0" distL="114300" distR="114300" simplePos="0" relativeHeight="251692032" behindDoc="1" locked="0" layoutInCell="1" allowOverlap="1" wp14:anchorId="3226C8AD" wp14:editId="5309CD80">
          <wp:simplePos x="0" y="0"/>
          <wp:positionH relativeFrom="column">
            <wp:posOffset>-544195</wp:posOffset>
          </wp:positionH>
          <wp:positionV relativeFrom="paragraph">
            <wp:posOffset>174625</wp:posOffset>
          </wp:positionV>
          <wp:extent cx="2329180" cy="495935"/>
          <wp:effectExtent l="0" t="0" r="0" b="0"/>
          <wp:wrapNone/>
          <wp:docPr id="218446201" name="Imagen 218446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LANEACIÓN-VERDE (3)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70" t="38696" r="4956" b="42295"/>
                  <a:stretch/>
                </pic:blipFill>
                <pic:spPr bwMode="auto">
                  <a:xfrm>
                    <a:off x="0" y="0"/>
                    <a:ext cx="2329180" cy="4959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7696" behindDoc="1" locked="0" layoutInCell="1" allowOverlap="1" wp14:anchorId="6EFC951B" wp14:editId="1EC5B90F">
          <wp:simplePos x="0" y="0"/>
          <wp:positionH relativeFrom="margin">
            <wp:posOffset>3773170</wp:posOffset>
          </wp:positionH>
          <wp:positionV relativeFrom="paragraph">
            <wp:posOffset>175260</wp:posOffset>
          </wp:positionV>
          <wp:extent cx="2491105" cy="683895"/>
          <wp:effectExtent l="0" t="0" r="4445" b="1905"/>
          <wp:wrapTopAndBottom/>
          <wp:docPr id="1642817152" name="Imagen 16428171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664" r="229" b="92555"/>
                  <a:stretch/>
                </pic:blipFill>
                <pic:spPr bwMode="auto">
                  <a:xfrm>
                    <a:off x="0" y="0"/>
                    <a:ext cx="2491105" cy="6838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AA691DE" w14:textId="77777777" w:rsidR="00A528FA" w:rsidRPr="00D26AAA" w:rsidRDefault="003E0B77" w:rsidP="00A528FA">
    <w:pPr>
      <w:spacing w:after="0" w:line="240" w:lineRule="auto"/>
      <w:ind w:right="-518"/>
      <w:jc w:val="right"/>
      <w:rPr>
        <w:rFonts w:ascii="Arial Narrow" w:hAnsi="Arial Narrow"/>
        <w:sz w:val="16"/>
        <w:szCs w:val="18"/>
      </w:rPr>
    </w:pPr>
    <w:r w:rsidRPr="003E0B77">
      <w:rPr>
        <w:rFonts w:ascii="Code3of9" w:hAnsi="Code3of9" w:cs="Arial"/>
        <w:bCs/>
        <w:noProof/>
        <w:color w:val="000000"/>
        <w:sz w:val="144"/>
        <w:szCs w:val="144"/>
        <w:lang w:val="pt-BR"/>
      </w:rPr>
      <w:drawing>
        <wp:anchor distT="0" distB="0" distL="114300" distR="114300" simplePos="0" relativeHeight="251667456" behindDoc="1" locked="0" layoutInCell="0" allowOverlap="1" wp14:anchorId="509347EA" wp14:editId="08F43B2F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3457575" cy="3819525"/>
          <wp:effectExtent l="0" t="0" r="9525" b="9525"/>
          <wp:wrapNone/>
          <wp:docPr id="198297028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42095142"/>
                  <pic:cNvPicPr>
                    <a:picLocks noChangeAspect="1" noChangeArrowheads="1"/>
                  </pic:cNvPicPr>
                </pic:nvPicPr>
                <pic:blipFill>
                  <a:blip r:embed="rId3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57575" cy="3819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E0B77">
      <w:rPr>
        <w:rFonts w:ascii="Arial" w:hAnsi="Arial" w:cs="Arial"/>
        <w:bCs/>
        <w:color w:val="000000"/>
        <w:sz w:val="32"/>
        <w:szCs w:val="32"/>
        <w:lang w:val="pt-BR"/>
      </w:rPr>
      <w:tab/>
      <w:t xml:space="preserve">        </w:t>
    </w:r>
    <w:r w:rsidR="00A528FA" w:rsidRPr="00D26AAA">
      <w:rPr>
        <w:rFonts w:ascii="Code3of9" w:hAnsi="Code3of9" w:cs="Arial"/>
        <w:color w:val="000000"/>
        <w:sz w:val="44"/>
        <w:szCs w:val="44"/>
        <w:lang w:val="pt-BR"/>
      </w:rPr>
      <w:t>**RAD_S**</w:t>
    </w:r>
  </w:p>
  <w:p w14:paraId="2DF6EDC7" w14:textId="2336D143" w:rsidR="002F3DB9" w:rsidRPr="00C23A6C" w:rsidRDefault="00A528FA" w:rsidP="00A528FA">
    <w:pPr>
      <w:spacing w:after="0" w:line="240" w:lineRule="auto"/>
      <w:ind w:right="-234"/>
      <w:jc w:val="right"/>
      <w:rPr>
        <w:rFonts w:ascii="Arial" w:hAnsi="Arial" w:cs="Arial"/>
        <w:bCs/>
        <w:color w:val="000000"/>
        <w:sz w:val="32"/>
        <w:szCs w:val="32"/>
        <w:lang w:val="pt-BR"/>
      </w:rPr>
    </w:pPr>
    <w:r w:rsidRPr="004C7DB2">
      <w:rPr>
        <w:rFonts w:ascii="Arial" w:hAnsi="Arial" w:cs="Arial"/>
        <w:bCs/>
        <w:color w:val="000000"/>
        <w:sz w:val="28"/>
        <w:szCs w:val="28"/>
        <w:lang w:val="pt-BR"/>
      </w:rPr>
      <w:t xml:space="preserve"> </w:t>
    </w:r>
    <w:r w:rsidRPr="00FC79F6">
      <w:rPr>
        <w:rFonts w:ascii="Arial" w:hAnsi="Arial" w:cs="Arial"/>
        <w:bCs/>
        <w:color w:val="000000"/>
        <w:sz w:val="24"/>
        <w:szCs w:val="24"/>
        <w:lang w:val="pt-BR"/>
      </w:rPr>
      <w:t>*RAD_S*</w:t>
    </w:r>
    <w:r w:rsidRPr="00FC79F6">
      <w:rPr>
        <w:bCs/>
        <w:noProof/>
        <w:sz w:val="24"/>
        <w:szCs w:val="24"/>
        <w:lang w:eastAsia="es-CO"/>
      </w:rPr>
      <w:t xml:space="preserve"> </w:t>
    </w:r>
    <w:r w:rsidR="003E0B77" w:rsidRPr="003E0B77">
      <w:rPr>
        <w:bCs/>
        <w:noProof/>
        <w:sz w:val="36"/>
        <w:szCs w:val="36"/>
        <w:lang w:eastAsia="es-CO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440A2" w14:textId="00B0AAA2" w:rsidR="006C3B05" w:rsidRDefault="00000000">
    <w:pPr>
      <w:pStyle w:val="Encabezado"/>
    </w:pPr>
    <w:r>
      <w:rPr>
        <w:noProof/>
      </w:rPr>
      <w:pict w14:anchorId="148EC2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095140" o:spid="_x0000_s1031" type="#_x0000_t75" style="position:absolute;margin-left:0;margin-top:0;width:272.25pt;height:300.75pt;z-index:-251652096;mso-position-horizontal:center;mso-position-horizontal-relative:margin;mso-position-vertical:center;mso-position-vertical-relative:margin" o:allowincell="f">
          <v:imagedata r:id="rId1" o:title="marca de agu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6464F"/>
    <w:multiLevelType w:val="hybridMultilevel"/>
    <w:tmpl w:val="E35E0E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6A04AA"/>
    <w:multiLevelType w:val="hybridMultilevel"/>
    <w:tmpl w:val="9BDE2EF0"/>
    <w:lvl w:ilvl="0" w:tplc="BB5EAEE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9695610">
    <w:abstractNumId w:val="0"/>
  </w:num>
  <w:num w:numId="2" w16cid:durableId="5467961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1EE2"/>
    <w:rsid w:val="0004041D"/>
    <w:rsid w:val="00062908"/>
    <w:rsid w:val="00065C92"/>
    <w:rsid w:val="000C0425"/>
    <w:rsid w:val="000C4581"/>
    <w:rsid w:val="000E0A0E"/>
    <w:rsid w:val="000E0BFA"/>
    <w:rsid w:val="00112299"/>
    <w:rsid w:val="00165233"/>
    <w:rsid w:val="00186C25"/>
    <w:rsid w:val="00225D09"/>
    <w:rsid w:val="002B6BA6"/>
    <w:rsid w:val="002F3DB9"/>
    <w:rsid w:val="003056E9"/>
    <w:rsid w:val="003216D2"/>
    <w:rsid w:val="00326E24"/>
    <w:rsid w:val="00365223"/>
    <w:rsid w:val="00380BE4"/>
    <w:rsid w:val="00386AA3"/>
    <w:rsid w:val="003B01A5"/>
    <w:rsid w:val="003E0B77"/>
    <w:rsid w:val="003F1111"/>
    <w:rsid w:val="003F505A"/>
    <w:rsid w:val="00415E14"/>
    <w:rsid w:val="00432FCE"/>
    <w:rsid w:val="00451900"/>
    <w:rsid w:val="004A5365"/>
    <w:rsid w:val="004A6E13"/>
    <w:rsid w:val="004B351D"/>
    <w:rsid w:val="0052123C"/>
    <w:rsid w:val="0052331A"/>
    <w:rsid w:val="00662445"/>
    <w:rsid w:val="006639B4"/>
    <w:rsid w:val="006C3B05"/>
    <w:rsid w:val="00710A68"/>
    <w:rsid w:val="00733890"/>
    <w:rsid w:val="00766266"/>
    <w:rsid w:val="007C39A2"/>
    <w:rsid w:val="007D73CD"/>
    <w:rsid w:val="008778D5"/>
    <w:rsid w:val="00880F68"/>
    <w:rsid w:val="008A4FD9"/>
    <w:rsid w:val="008E58F2"/>
    <w:rsid w:val="008F05BB"/>
    <w:rsid w:val="00907AA7"/>
    <w:rsid w:val="009160BE"/>
    <w:rsid w:val="00941E37"/>
    <w:rsid w:val="009A0043"/>
    <w:rsid w:val="009D09FD"/>
    <w:rsid w:val="009E0C50"/>
    <w:rsid w:val="00A10071"/>
    <w:rsid w:val="00A157E4"/>
    <w:rsid w:val="00A30708"/>
    <w:rsid w:val="00A30803"/>
    <w:rsid w:val="00A329D1"/>
    <w:rsid w:val="00A528FA"/>
    <w:rsid w:val="00A6153C"/>
    <w:rsid w:val="00B66FFF"/>
    <w:rsid w:val="00BC7E06"/>
    <w:rsid w:val="00C23A6C"/>
    <w:rsid w:val="00C249BC"/>
    <w:rsid w:val="00C30ECB"/>
    <w:rsid w:val="00CA7318"/>
    <w:rsid w:val="00CE4CA1"/>
    <w:rsid w:val="00CF5EBD"/>
    <w:rsid w:val="00D05DCA"/>
    <w:rsid w:val="00D860F8"/>
    <w:rsid w:val="00DC1EE2"/>
    <w:rsid w:val="00E251D5"/>
    <w:rsid w:val="00E40234"/>
    <w:rsid w:val="00E537C7"/>
    <w:rsid w:val="00E844E2"/>
    <w:rsid w:val="00E8648A"/>
    <w:rsid w:val="00EB0148"/>
    <w:rsid w:val="00EC3060"/>
    <w:rsid w:val="00F44026"/>
    <w:rsid w:val="00F5041B"/>
    <w:rsid w:val="00F534FC"/>
    <w:rsid w:val="00FC297A"/>
    <w:rsid w:val="00FE4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B66D68"/>
  <w15:chartTrackingRefBased/>
  <w15:docId w15:val="{FCB25BF2-7DA5-40E4-9EC3-7C3D06D58D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F3D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F3DB9"/>
  </w:style>
  <w:style w:type="paragraph" w:styleId="Piedepgina">
    <w:name w:val="footer"/>
    <w:basedOn w:val="Normal"/>
    <w:link w:val="PiedepginaCar"/>
    <w:uiPriority w:val="99"/>
    <w:unhideWhenUsed/>
    <w:rsid w:val="002F3D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F3DB9"/>
  </w:style>
  <w:style w:type="paragraph" w:styleId="NormalWeb">
    <w:name w:val="Normal (Web)"/>
    <w:basedOn w:val="Normal"/>
    <w:qFormat/>
    <w:rsid w:val="00CE4CA1"/>
    <w:pPr>
      <w:spacing w:beforeAutospacing="1" w:afterAutospacing="1"/>
    </w:pPr>
  </w:style>
  <w:style w:type="paragraph" w:styleId="Sinespaciado">
    <w:name w:val="No Spacing"/>
    <w:link w:val="SinespaciadoCar"/>
    <w:uiPriority w:val="1"/>
    <w:qFormat/>
    <w:rsid w:val="00CE4CA1"/>
    <w:pPr>
      <w:spacing w:after="0" w:line="240" w:lineRule="auto"/>
    </w:pPr>
    <w:rPr>
      <w:rFonts w:ascii="Calibri" w:eastAsia="Calibri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CE4CA1"/>
    <w:rPr>
      <w:rFonts w:ascii="Calibri" w:eastAsia="Calibri" w:hAnsi="Calibri" w:cs="Times New Roman"/>
      <w:lang w:val="es-ES"/>
    </w:rPr>
  </w:style>
  <w:style w:type="table" w:styleId="Tablaconcuadrcula">
    <w:name w:val="Table Grid"/>
    <w:basedOn w:val="Tablanormal"/>
    <w:uiPriority w:val="39"/>
    <w:rsid w:val="003F1111"/>
    <w:pPr>
      <w:spacing w:after="0" w:line="240" w:lineRule="auto"/>
    </w:pPr>
    <w:rPr>
      <w:sz w:val="20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225D09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25D09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225D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www.colombiaenmapas.gov.co/?b=igac&amp;u=0&amp;t=2306&amp;servicio=15490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1150</Words>
  <Characters>6331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Onassis de Jesús Charriz Mendoza</dc:creator>
  <cp:keywords/>
  <dc:description/>
  <cp:lastModifiedBy>RODRIGUEZ ANDRES FABIAN</cp:lastModifiedBy>
  <cp:revision>2</cp:revision>
  <dcterms:created xsi:type="dcterms:W3CDTF">2026-05-26T22:04:00Z</dcterms:created>
  <dcterms:modified xsi:type="dcterms:W3CDTF">2026-05-26T22:04:00Z</dcterms:modified>
</cp:coreProperties>
</file>